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32"/>
          <w:szCs w:val="32"/>
        </w:rPr>
        <w:t xml:space="preserve">GENERAL TERMS OF USE</w:t>
      </w:r>
    </w:p>
    <w:p>
      <w:pPr>
        <w:spacing w:after="300"/>
        <w:jc w:val="center"/>
      </w:pPr>
      <w:r>
        <w:rPr>
          <w:sz w:val="24"/>
          <w:szCs w:val="24"/>
        </w:rPr>
        <w:t xml:space="preserve">of the website neuraccure.com</w:t>
      </w:r>
    </w:p>
    <w:p>
      <w:pPr>
        <w:pStyle w:val="Heading1"/>
        <w:spacing w:after="140" w:before="280"/>
      </w:pPr>
      <w:r>
        <w:rPr>
          <w:b/>
          <w:bCs/>
        </w:rPr>
        <w:t xml:space="preserve">Preamble</w:t>
      </w:r>
    </w:p>
    <w:p>
      <w:pPr>
        <w:spacing w:after="160" w:line="276"/>
      </w:pPr>
      <w:r>
        <w:t xml:space="preserve">The website accessible at neuraccure.com (hereinafter “the Website”) is published by SARL Sport, Applications et Performance, operating under the trademark Neuraccure (hereinafter “NEURACCURE” or “the Publisher”), whose full details are set out in the Website’s Legal Notice.</w:t>
      </w:r>
    </w:p>
    <w:p>
      <w:pPr>
        <w:spacing w:after="160" w:line="276"/>
      </w:pPr>
      <w:r>
        <w:t xml:space="preserve">The Website presents the NEURACCURE application, a digital medical device currently undergoing certification, intended for healthcare professionals and equivalent bodies, and allows interested parties to request access (free trial or subscription) to this application.</w:t>
      </w:r>
    </w:p>
    <w:p>
      <w:pPr>
        <w:spacing w:after="160" w:line="276"/>
      </w:pPr>
      <w:r>
        <w:t xml:space="preserve">These general terms of use (hereinafter the “Terms”) are intended to define the terms of access to and use of the Website, as well as the process by which a trial or subscription request may be submitted via the Website. They do not govern the use of the NEURACCURE application itself once installed, which is subject to a separate license agreement entered into between NEURACCURE and the professional user (see Article 5).</w:t>
      </w:r>
    </w:p>
    <w:p>
      <w:pPr>
        <w:pStyle w:val="Heading1"/>
        <w:spacing w:after="140" w:before="280"/>
      </w:pPr>
      <w:r>
        <w:rPr>
          <w:b/>
          <w:bCs/>
        </w:rPr>
        <w:t xml:space="preserve">Article 1 — Scope and acceptance</w:t>
      </w:r>
    </w:p>
    <w:p>
      <w:pPr>
        <w:spacing w:after="160" w:line="276"/>
      </w:pPr>
      <w:r>
        <w:t xml:space="preserve">These Terms apply to any person browsing the Website (hereinafter the “User”), without prejudice to the application, where applicable, of specific terms relating to certain services (contact form, login area, free trial request).</w:t>
      </w:r>
    </w:p>
    <w:p>
      <w:pPr>
        <w:spacing w:after="160" w:line="276"/>
      </w:pPr>
      <w:r>
        <w:t xml:space="preserve">Simply accessing and browsing the Website constitutes unreserved acceptance of these Terms. If the User does not accept all or part of these Terms, they must refrain from using the Website.</w:t>
      </w:r>
    </w:p>
    <w:p>
      <w:pPr>
        <w:pStyle w:val="Heading1"/>
        <w:spacing w:after="140" w:before="280"/>
      </w:pPr>
      <w:r>
        <w:rPr>
          <w:b/>
          <w:bCs/>
        </w:rPr>
        <w:t xml:space="preserve">Article 2 — Publisher, hosting and publication director</w:t>
      </w:r>
    </w:p>
    <w:p>
      <w:pPr>
        <w:spacing w:after="160" w:line="276"/>
      </w:pPr>
      <w:r>
        <w:t xml:space="preserve">The identity of the Publisher, the contact details of the host of the Website and the application, as well as the name of the publication director, are specified in the Website’s Legal Notice, accessible at any time from the footer.</w:t>
      </w:r>
    </w:p>
    <w:p>
      <w:pPr>
        <w:pStyle w:val="Heading1"/>
        <w:spacing w:after="140" w:before="280"/>
      </w:pPr>
      <w:r>
        <w:rPr>
          <w:b/>
          <w:bCs/>
        </w:rPr>
        <w:t xml:space="preserve">Article 3 — Access to the Website</w:t>
      </w:r>
    </w:p>
    <w:p>
      <w:pPr>
        <w:spacing w:after="160" w:line="276"/>
      </w:pPr>
      <w:r>
        <w:t xml:space="preserve">The Website is accessible free of charge, without prior registration, to any User with Internet access. Access costs (connection, computer equipment) remain the sole responsibility of the User.</w:t>
      </w:r>
    </w:p>
    <w:p>
      <w:pPr>
        <w:spacing w:after="160" w:line="276"/>
      </w:pPr>
      <w:r>
        <w:t xml:space="preserve">NEURACCURE strives to ensure the Website’s accessibility but does not guarantee continuous and uninterrupted access. The Publisher may suspend, interrupt or limit access to the Website, in particular for maintenance purposes, without incurring liability and without prior notice where circumstances so require.</w:t>
      </w:r>
    </w:p>
    <w:p>
      <w:pPr>
        <w:pStyle w:val="Heading1"/>
        <w:spacing w:after="140" w:before="280"/>
      </w:pPr>
      <w:r>
        <w:rPr>
          <w:b/>
          <w:bCs/>
        </w:rPr>
        <w:t xml:space="preserve">Article 4 — Target audience and trial or subscription requests</w:t>
      </w:r>
    </w:p>
    <w:p>
      <w:pPr>
        <w:spacing w:after="160" w:line="276"/>
      </w:pPr>
      <w:r>
        <w:t xml:space="preserve">The Website is intended for healthcare professionals (physicians, orthoptists) as well as sports organizations and equivalent bodies likely to use the NEURACCURE application in the course of their professional activity. The application is reserved for professional use, under the supervision of a physician or orthoptist.</w:t>
      </w:r>
    </w:p>
    <w:p>
      <w:pPr>
        <w:spacing w:after="160" w:line="276"/>
      </w:pPr>
      <w:r>
        <w:t xml:space="preserve">Any person wishing to benefit from a free trial or subscribe to the application shall send NEURACCURE, via the Website’s contact form or by email, a request specifying in particular their identity, their professional contact details and their professional identification number (RPPS number or equivalent national healthcare body registration number).</w:t>
      </w:r>
    </w:p>
    <w:p>
      <w:pPr>
        <w:spacing w:after="160" w:line="276"/>
      </w:pPr>
      <w:r>
        <w:t xml:space="preserve">NEURACCURE reserves the right to verify the professional status of the applicant before proceeding with the request, and to decline a request that does not correspond to the target audience of the application.</w:t>
      </w:r>
    </w:p>
    <w:p>
      <w:pPr>
        <w:pStyle w:val="Heading1"/>
        <w:spacing w:after="140" w:before="280"/>
      </w:pPr>
      <w:r>
        <w:rPr>
          <w:b/>
          <w:bCs/>
        </w:rPr>
        <w:t xml:space="preserve">Article 5 — Free trial</w:t>
      </w:r>
    </w:p>
    <w:p>
      <w:pPr>
        <w:spacing w:after="160" w:line="276"/>
      </w:pPr>
      <w:r>
        <w:t xml:space="preserve">A free trial lasting one (1) calendar month may be offered upon request. This trial requires no bank details to be provided and does not result, at its conclusion, in any subscription or automatic payment: a User wishing to continue beyond the trial must submit a separate subscription request in accordance with the terms of Article 6.</w:t>
      </w:r>
    </w:p>
    <w:p>
      <w:pPr>
        <w:pStyle w:val="Heading1"/>
        <w:spacing w:after="140" w:before="280"/>
      </w:pPr>
      <w:r>
        <w:rPr>
          <w:b/>
          <w:bCs/>
        </w:rPr>
        <w:t xml:space="preserve">Article 6 — Subscription and formalization of the contract</w:t>
      </w:r>
    </w:p>
    <w:p>
      <w:pPr>
        <w:spacing w:after="160" w:line="276"/>
      </w:pPr>
      <w:r>
        <w:t xml:space="preserve">Following the initial exchange and, where applicable, the free trial, subscription to the NEURACCURE application is subject to a license agreement separate from these Terms, specifying in particular the plan chosen, the payment method, the designated equipment and the specific conditions applicable to the User.</w:t>
      </w:r>
    </w:p>
    <w:p>
      <w:pPr>
        <w:spacing w:after="160" w:line="276"/>
      </w:pPr>
      <w:r>
        <w:t xml:space="preserve">This agreement is signed either in handwritten form or electronically. It is deemed concluded only once signed by both parties. These Terms alone do not constitute a contractual commitment to subscribe.</w:t>
      </w:r>
    </w:p>
    <w:p>
      <w:pPr>
        <w:pStyle w:val="Heading1"/>
        <w:spacing w:after="140" w:before="280"/>
      </w:pPr>
      <w:r>
        <w:rPr>
          <w:b/>
          <w:bCs/>
        </w:rPr>
        <w:t xml:space="preserve">Article 7 — Subscription plans and duration</w:t>
      </w:r>
    </w:p>
    <w:p>
      <w:pPr>
        <w:spacing w:after="160" w:line="276"/>
      </w:pPr>
      <w:r>
        <w:t xml:space="preserve">Two plans are generally offered:</w:t>
      </w:r>
    </w:p>
    <w:p>
      <w:pPr>
        <w:pStyle w:val="ListParagraph"/>
        <w:numPr>
          <w:ilvl w:val="0"/>
          <w:numId w:val="2"/>
        </w:numPr>
        <w:spacing w:after="120" w:line="276"/>
      </w:pPr>
      <w:r>
        <w:t xml:space="preserve">a monthly plan with no fixed term, each month once begun remaining payable in full, with termination taking effect after a standard processing period of one to two business days;</w:t>
      </w:r>
    </w:p>
    <w:p>
      <w:pPr>
        <w:pStyle w:val="ListParagraph"/>
        <w:numPr>
          <w:ilvl w:val="0"/>
          <w:numId w:val="2"/>
        </w:numPr>
        <w:spacing w:after="120" w:line="276"/>
      </w:pPr>
      <w:r>
        <w:t xml:space="preserve">an annual plan, at a preferential rate, payable in a single installment. This plan is automatically renewed for a period of one year, unless terminated. A reminder email is sent to the User one month before the contract’s expiry date, inviting them to indicate whether they wish to renew the annual plan, switch to the monthly plan, or terminate.</w:t>
      </w:r>
    </w:p>
    <w:p>
      <w:pPr>
        <w:spacing w:after="160" w:line="276"/>
      </w:pPr>
      <w:r>
        <w:t xml:space="preserve">Details of the plans available, their content and their current pricing are provided to the User at the time of their request and are set out in the license agreement referred to in Article 6.</w:t>
      </w:r>
    </w:p>
    <w:p>
      <w:pPr>
        <w:pStyle w:val="Heading1"/>
        <w:spacing w:after="140" w:before="280"/>
      </w:pPr>
      <w:r>
        <w:rPr>
          <w:b/>
          <w:bCs/>
        </w:rPr>
        <w:t xml:space="preserve">Article 8 — Payment terms</w:t>
      </w:r>
    </w:p>
    <w:p>
      <w:pPr>
        <w:spacing w:after="160" w:line="276"/>
      </w:pPr>
      <w:r>
        <w:t xml:space="preserve">Payment of amounts due under the subscription is made by bank transfer or SEPA direct debit, as chosen by the User at the time of subscription. Payment due dates and their frequency are specified in the license agreement.</w:t>
      </w:r>
    </w:p>
    <w:p>
      <w:pPr>
        <w:pStyle w:val="Heading1"/>
        <w:spacing w:after="140" w:before="280"/>
      </w:pPr>
      <w:r>
        <w:rPr>
          <w:b/>
          <w:bCs/>
        </w:rPr>
        <w:t xml:space="preserve">Article 9 — Right of withdrawal</w:t>
      </w:r>
    </w:p>
    <w:p>
      <w:pPr>
        <w:spacing w:after="160" w:line="276"/>
      </w:pPr>
      <w:r>
        <w:t xml:space="preserve">In accordance with applicable law, a fourteen (14) day right of withdrawal may, depending on the circumstances, apply to certain users. However, where the User has previously benefited from the free trial referred to in Article 5 and has thereby been able to test the application prior to any subscription, they expressly acknowledge, by signing the license agreement, having waived this right under the conditions set out therein.</w:t>
      </w:r>
    </w:p>
    <w:p>
      <w:pPr>
        <w:pStyle w:val="Heading1"/>
        <w:spacing w:after="140" w:before="280"/>
      </w:pPr>
      <w:r>
        <w:rPr>
          <w:b/>
          <w:bCs/>
        </w:rPr>
        <w:t xml:space="preserve">Article 10 — Termination</w:t>
      </w:r>
    </w:p>
    <w:p>
      <w:pPr>
        <w:spacing w:after="160" w:line="276"/>
      </w:pPr>
      <w:r>
        <w:t xml:space="preserve">The termination terms applicable to each plan (monthly or annual), as well as the cases of termination at NEURACCURE’s initiative, are set out in the license agreement referred to in Article 6 and, where applicable, restated in the expiry reminder email mentioned in Article 7.</w:t>
      </w:r>
    </w:p>
    <w:p>
      <w:pPr>
        <w:pStyle w:val="Heading1"/>
        <w:spacing w:after="140" w:before="280"/>
      </w:pPr>
      <w:r>
        <w:rPr>
          <w:b/>
          <w:bCs/>
        </w:rPr>
        <w:t xml:space="preserve">Article 11 — Intellectual property</w:t>
      </w:r>
    </w:p>
    <w:p>
      <w:pPr>
        <w:spacing w:after="160" w:line="276"/>
      </w:pPr>
      <w:r>
        <w:t xml:space="preserve">All elements of the Website (text, images, logos, graphics, structure) are protected by intellectual property law and remain the exclusive property of NEURACCURE or its assigns. Any reproduction, representation, modification or exploitation, in whole or in part, of these elements, without prior written authorization, is prohibited.</w:t>
      </w:r>
    </w:p>
    <w:p>
      <w:pPr>
        <w:spacing w:after="160" w:line="276"/>
      </w:pPr>
      <w:r>
        <w:t xml:space="preserve">The same applies, under the conditions specified in the license agreement, to the NEURACCURE application itself, its documentation and its interface, none of which are transferred to the User as a result of browsing the Website.</w:t>
      </w:r>
    </w:p>
    <w:p>
      <w:pPr>
        <w:pStyle w:val="Heading1"/>
        <w:spacing w:after="140" w:before="280"/>
      </w:pPr>
      <w:r>
        <w:rPr>
          <w:b/>
          <w:bCs/>
        </w:rPr>
        <w:t xml:space="preserve">Article 12 — Nature of the medical device and scope of the information on the Website</w:t>
      </w:r>
    </w:p>
    <w:p>
      <w:pPr>
        <w:spacing w:after="160" w:line="276"/>
      </w:pPr>
      <w:r>
        <w:t xml:space="preserve">Neuraccure is a Class I digital medical device within the meaning of Regulation (EU) 2017/745 (MDR), currently undergoing the CE marking process. Neuraccure is a tool designed to assist with assessment and monitoring; it does not autonomously provide a diagnosis. Interpretation of the results is the exclusive responsibility of the healthcare professional user.</w:t>
      </w:r>
    </w:p>
    <w:p>
      <w:pPr>
        <w:spacing w:after="160" w:line="276"/>
      </w:pPr>
      <w:r>
        <w:t xml:space="preserve">The information published on the Website is general and illustrative in nature. It does not, under any circumstances, constitute medical advice, a diagnosis or a therapeutic recommendation, and may not be used as a substitute for the application’s official documentation or for the judgment of the healthcare professional.</w:t>
      </w:r>
    </w:p>
    <w:p>
      <w:pPr>
        <w:pStyle w:val="Heading1"/>
        <w:spacing w:after="140" w:before="280"/>
      </w:pPr>
      <w:r>
        <w:rPr>
          <w:b/>
          <w:bCs/>
        </w:rPr>
        <w:t xml:space="preserve">Article 13 — Liability</w:t>
      </w:r>
    </w:p>
    <w:p>
      <w:pPr>
        <w:spacing w:after="160" w:line="276"/>
      </w:pPr>
      <w:r>
        <w:t xml:space="preserve">NEURACCURE endeavors to ensure the accuracy and updating of the information published on the Website, without guaranteeing the absence of errors or omissions. NEURACCURE may not be held liable for direct or indirect damages resulting from access to the Website, its temporary unavailability, or its use, subject to applicable mandatory legal provisions.</w:t>
      </w:r>
    </w:p>
    <w:p>
      <w:pPr>
        <w:spacing w:after="160" w:line="276"/>
      </w:pPr>
      <w:r>
        <w:t xml:space="preserve">NEURACCURE’s liability with respect to the operation of the application and the compliance of the results it produces is governed exclusively by the license agreement entered into with the professional User.</w:t>
      </w:r>
    </w:p>
    <w:p>
      <w:pPr>
        <w:pStyle w:val="Heading1"/>
        <w:spacing w:after="140" w:before="280"/>
      </w:pPr>
      <w:r>
        <w:rPr>
          <w:b/>
          <w:bCs/>
        </w:rPr>
        <w:t xml:space="preserve">Article 14 — Personal data and cookies</w:t>
      </w:r>
    </w:p>
    <w:p>
      <w:pPr>
        <w:spacing w:after="160" w:line="276"/>
      </w:pPr>
      <w:r>
        <w:t xml:space="preserve">The processing of personal data collected via the Website (in particular in connection with a contact, trial or subscription request), as well as the use of cookies and audience measurement tools, is described in the Website’s Privacy Policy, accessible from the footer, which forms an integral part of these Terms.</w:t>
      </w:r>
    </w:p>
    <w:p>
      <w:pPr>
        <w:pStyle w:val="Heading1"/>
        <w:spacing w:after="140" w:before="280"/>
      </w:pPr>
      <w:r>
        <w:rPr>
          <w:b/>
          <w:bCs/>
        </w:rPr>
        <w:t xml:space="preserve">Article 15 — Hyperlinks</w:t>
      </w:r>
    </w:p>
    <w:p>
      <w:pPr>
        <w:spacing w:after="160" w:line="276"/>
      </w:pPr>
      <w:r>
        <w:t xml:space="preserve">The Website may contain links to third-party resources or websites. NEURACCURE exercises no control over these resources and disclaims all liability regarding their content or availability.</w:t>
      </w:r>
    </w:p>
    <w:p>
      <w:pPr>
        <w:pStyle w:val="Heading1"/>
        <w:spacing w:after="140" w:before="280"/>
      </w:pPr>
      <w:r>
        <w:rPr>
          <w:b/>
          <w:bCs/>
        </w:rPr>
        <w:t xml:space="preserve">Article 16 — Amendment of the Terms</w:t>
      </w:r>
    </w:p>
    <w:p>
      <w:pPr>
        <w:spacing w:after="160" w:line="276"/>
      </w:pPr>
      <w:r>
        <w:t xml:space="preserve">NEURACCURE reserves the right to amend these Terms at any time, in particular to adapt them to changes in the Website or applicable regulations. The applicable version is the one in effect at the date the Website is accessed, the date of the last update being indicated at the top or bottom of the document.</w:t>
      </w:r>
    </w:p>
    <w:p>
      <w:pPr>
        <w:pStyle w:val="Heading1"/>
        <w:spacing w:after="140" w:before="280"/>
      </w:pPr>
      <w:r>
        <w:rPr>
          <w:b/>
          <w:bCs/>
        </w:rPr>
        <w:t xml:space="preserve">Article 17 — Governing law and jurisdiction</w:t>
      </w:r>
    </w:p>
    <w:p>
      <w:pPr>
        <w:spacing w:after="160" w:line="276"/>
      </w:pPr>
      <w:r>
        <w:t xml:space="preserve">These Terms are governed by the law of Monaco, without prejudice to mandatory legal provisions applicable to users located in the European Union. Any dispute relating to their validity, interpretation or performance shall, failing amicable resolution, be submitted to the competent courts of the Principality of Monaco, subject to the same reservation.</w:t>
      </w:r>
    </w:p>
    <w:p>
      <w:pPr>
        <w:spacing w:before="300"/>
      </w:pPr>
      <w:r>
        <w:rPr>
          <w:i/>
          <w:iCs/>
        </w:rPr>
        <w:t xml:space="preserve">Last updated: 08/09/2026</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Page </w:t>
    </w:r>
    <w:r>
      <w:rPr>
        <w:color w:val="666666"/>
        <w:sz w:val="18"/>
        <w:szCs w:val="18"/>
      </w:rPr>
      <w:fldChar w:fldCharType="begin"/>
      <w:instrText xml:space="preserve">PAGE</w:instrText>
      <w:fldChar w:fldCharType="separate"/>
      <w:fldChar w:fldCharType="end"/>
    </w:r>
    <w:r>
      <w:rPr>
        <w:color w:val="666666"/>
        <w:sz w:val="18"/>
        <w:szCs w:val="18"/>
      </w:rPr>
      <w:t xml:space="preserve"> / </w:t>
    </w:r>
    <w:r>
      <w:rPr>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4"/>
      </w:pBdr>
      <w:jc w:val="right"/>
    </w:pPr>
    <w:r>
      <w:rPr>
        <w:color w:val="666666"/>
        <w:sz w:val="18"/>
        <w:szCs w:val="18"/>
      </w:rPr>
      <w:t xml:space="preserve">NEURACCURE — Terms of Use for the website neuraccure.com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2026-09-09T11:18:43.620Z</dcterms:created>
  <dcterms:modified xsi:type="dcterms:W3CDTF">2026-09-09T11:18:43.633Z</dcterms:modified>
</cp:coreProperties>
</file>

<file path=docProps/custom.xml><?xml version="1.0" encoding="utf-8"?>
<Properties xmlns="http://schemas.openxmlformats.org/officeDocument/2006/custom-properties" xmlns:vt="http://schemas.openxmlformats.org/officeDocument/2006/docPropsVTypes"/>
</file>