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9CE637" w14:textId="77777777" w:rsidR="007414D5" w:rsidRDefault="00000000">
      <w:pPr>
        <w:spacing w:after="60"/>
        <w:jc w:val="center"/>
      </w:pPr>
      <w:r>
        <w:rPr>
          <w:b/>
          <w:bCs/>
          <w:color w:val="1F1F1F"/>
          <w:sz w:val="34"/>
          <w:szCs w:val="34"/>
        </w:rPr>
        <w:t>CONDITIONS GÉNÉRALES D'UTILISATION</w:t>
      </w:r>
    </w:p>
    <w:p w14:paraId="4338C7D6" w14:textId="77777777" w:rsidR="007414D5" w:rsidRDefault="00000000">
      <w:pPr>
        <w:spacing w:after="60"/>
        <w:jc w:val="center"/>
      </w:pPr>
      <w:proofErr w:type="gramStart"/>
      <w:r>
        <w:rPr>
          <w:color w:val="595959"/>
          <w:sz w:val="24"/>
          <w:szCs w:val="24"/>
        </w:rPr>
        <w:t>du</w:t>
      </w:r>
      <w:proofErr w:type="gramEnd"/>
      <w:r>
        <w:rPr>
          <w:color w:val="595959"/>
          <w:sz w:val="24"/>
          <w:szCs w:val="24"/>
        </w:rPr>
        <w:t xml:space="preserve"> site neuraccure.com</w:t>
      </w:r>
    </w:p>
    <w:p w14:paraId="4540C4D5" w14:textId="77777777" w:rsidR="007414D5" w:rsidRDefault="00000000">
      <w:pPr>
        <w:pStyle w:val="Titre1"/>
        <w:pBdr>
          <w:bottom w:val="single" w:sz="6" w:space="4" w:color="1F1F1F"/>
        </w:pBdr>
        <w:spacing w:before="360" w:after="160"/>
      </w:pPr>
      <w:r>
        <w:rPr>
          <w:b/>
          <w:bCs/>
          <w:color w:val="1F1F1F"/>
          <w:sz w:val="26"/>
          <w:szCs w:val="26"/>
        </w:rPr>
        <w:t>Préambule</w:t>
      </w:r>
    </w:p>
    <w:p w14:paraId="60CBFE89" w14:textId="77777777" w:rsidR="007414D5" w:rsidRDefault="00000000">
      <w:pPr>
        <w:spacing w:after="160" w:line="288" w:lineRule="auto"/>
      </w:pPr>
      <w:r>
        <w:t>Le site accessible à l'adresse neuraccure.com (ci-après « le Site ») est édité par la société SARL Sport, Applications et Performance, exploitant la marque Neuraccure (ci-après « NEURACCURE » ou « l'Éditeur »), dont les coordonnées complètes figurent dans les Mentions légales du Site.</w:t>
      </w:r>
    </w:p>
    <w:p w14:paraId="0CF0C1D6" w14:textId="35B89908" w:rsidR="007414D5" w:rsidRDefault="00000000">
      <w:pPr>
        <w:spacing w:after="160" w:line="288" w:lineRule="auto"/>
      </w:pPr>
      <w:r>
        <w:t>Le Site présente l'application NEURACCURE, dispositif médical numérique</w:t>
      </w:r>
      <w:r w:rsidR="00C824A1">
        <w:t xml:space="preserve">, </w:t>
      </w:r>
      <w:r w:rsidR="00C824A1">
        <w:t>en cours de certification</w:t>
      </w:r>
      <w:r w:rsidR="00C824A1">
        <w:t xml:space="preserve">, </w:t>
      </w:r>
      <w:r>
        <w:t>destiné aux professionnels de santé et assimilés, et permet aux personnes intéressées de solliciter un accès (essai gratuit ou souscription) à cette application.</w:t>
      </w:r>
    </w:p>
    <w:p w14:paraId="0B48F015" w14:textId="77777777" w:rsidR="007414D5" w:rsidRDefault="00000000">
      <w:pPr>
        <w:spacing w:after="160" w:line="288" w:lineRule="auto"/>
      </w:pPr>
      <w:r>
        <w:t>Les présentes conditions générales d'utilisation (ci-après les « CGU ») ont pour objet de définir les modalités d'accès et d'utilisation du Site, ainsi que le processus par lequel une demande d'essai ou de souscription peut être formulée depuis le Site. Elles ne régissent pas l'utilisation de l'application NEURACCURE elle-même une fois celle-ci installée, laquelle relève d'un contrat de licence distinct conclu entre NEURACCURE et l'utilisateur professionnel (voir Article 5).</w:t>
      </w:r>
    </w:p>
    <w:p w14:paraId="082F1818" w14:textId="77777777" w:rsidR="007414D5" w:rsidRDefault="00000000">
      <w:pPr>
        <w:pStyle w:val="Titre1"/>
        <w:pBdr>
          <w:bottom w:val="single" w:sz="6" w:space="4" w:color="1F1F1F"/>
        </w:pBdr>
        <w:spacing w:before="360" w:after="160"/>
      </w:pPr>
      <w:r>
        <w:rPr>
          <w:b/>
          <w:bCs/>
          <w:color w:val="1F1F1F"/>
          <w:sz w:val="26"/>
          <w:szCs w:val="26"/>
        </w:rPr>
        <w:t>Article 1 — Champ d'application et acceptation</w:t>
      </w:r>
    </w:p>
    <w:p w14:paraId="11BC089E" w14:textId="77777777" w:rsidR="007414D5" w:rsidRDefault="00000000">
      <w:pPr>
        <w:spacing w:after="160" w:line="288" w:lineRule="auto"/>
      </w:pPr>
      <w:r>
        <w:t>Les présentes CGU s'appliquent à toute personne consultant le Site (ci-après « l'Utilisateur »), sans préjudice de l'application, le cas échéant, de conditions particulières propres à certains services (formulaire de contact, espace de connexion, demande d'essai gratuit).</w:t>
      </w:r>
    </w:p>
    <w:p w14:paraId="75A35C34" w14:textId="77777777" w:rsidR="007414D5" w:rsidRDefault="00000000">
      <w:pPr>
        <w:spacing w:after="160" w:line="288" w:lineRule="auto"/>
      </w:pPr>
      <w:r>
        <w:t>Le simple accès et la navigation sur le Site valent acceptation sans réserve des présentes CGU. Si l'Utilisateur n'accepte pas tout ou partie des présentes, il lui appartient de ne pas utiliser le Site.</w:t>
      </w:r>
    </w:p>
    <w:p w14:paraId="171529AF" w14:textId="77777777" w:rsidR="007414D5" w:rsidRDefault="00000000">
      <w:pPr>
        <w:pStyle w:val="Titre1"/>
        <w:pBdr>
          <w:bottom w:val="single" w:sz="6" w:space="4" w:color="1F1F1F"/>
        </w:pBdr>
        <w:spacing w:before="360" w:after="160"/>
      </w:pPr>
      <w:r>
        <w:rPr>
          <w:b/>
          <w:bCs/>
          <w:color w:val="1F1F1F"/>
          <w:sz w:val="26"/>
          <w:szCs w:val="26"/>
        </w:rPr>
        <w:t>Article 2 — Éditeur, hébergement et directeur de publication</w:t>
      </w:r>
    </w:p>
    <w:p w14:paraId="21ECDC8B" w14:textId="77777777" w:rsidR="007414D5" w:rsidRDefault="00000000">
      <w:pPr>
        <w:spacing w:after="160" w:line="288" w:lineRule="auto"/>
      </w:pPr>
      <w:r>
        <w:t xml:space="preserve">L'identité de l'Éditeur, les coordonnées de l'hébergeur du Site et de l'application, ainsi que le nom du directeur de la publication, sont </w:t>
      </w:r>
      <w:proofErr w:type="gramStart"/>
      <w:r>
        <w:t>précisés</w:t>
      </w:r>
      <w:proofErr w:type="gramEnd"/>
      <w:r>
        <w:t xml:space="preserve"> dans les Mentions légales du Site, accessibles à tout moment depuis le pied de page.</w:t>
      </w:r>
    </w:p>
    <w:p w14:paraId="16D57C4B" w14:textId="77777777" w:rsidR="007414D5" w:rsidRDefault="00000000">
      <w:pPr>
        <w:pStyle w:val="Titre1"/>
        <w:pBdr>
          <w:bottom w:val="single" w:sz="6" w:space="4" w:color="1F1F1F"/>
        </w:pBdr>
        <w:spacing w:before="360" w:after="160"/>
      </w:pPr>
      <w:r>
        <w:rPr>
          <w:b/>
          <w:bCs/>
          <w:color w:val="1F1F1F"/>
          <w:sz w:val="26"/>
          <w:szCs w:val="26"/>
        </w:rPr>
        <w:t>Article 3 — Accès au Site</w:t>
      </w:r>
    </w:p>
    <w:p w14:paraId="170DFAC7" w14:textId="77777777" w:rsidR="007414D5" w:rsidRDefault="00000000">
      <w:pPr>
        <w:spacing w:after="160" w:line="288" w:lineRule="auto"/>
      </w:pPr>
      <w:r>
        <w:t>Le Site est accessible gratuitement, sans inscription préalable, à tout Utilisateur disposant d'un accès à Internet. Les frais d'accès (connexion, matériel informatique) restent à la charge exclusive de l'Utilisateur.</w:t>
      </w:r>
    </w:p>
    <w:p w14:paraId="0E5A5A3F" w14:textId="77777777" w:rsidR="007414D5" w:rsidRDefault="00000000">
      <w:pPr>
        <w:spacing w:after="160" w:line="288" w:lineRule="auto"/>
      </w:pPr>
      <w:r>
        <w:t>NEURACCURE s'efforce d'assurer l'accessibilité du Site mais ne garantit pas un accès continu et ininterrompu. L'Éditeur peut suspendre, interrompre ou limiter l'accès au Site, notamment à des fins de maintenance, sans engager sa responsabilité et sans préavis lorsque les circonstances l'imposent.</w:t>
      </w:r>
    </w:p>
    <w:p w14:paraId="3B44CDF9" w14:textId="77777777" w:rsidR="007414D5" w:rsidRDefault="00000000">
      <w:pPr>
        <w:pStyle w:val="Titre1"/>
        <w:pBdr>
          <w:bottom w:val="single" w:sz="6" w:space="4" w:color="1F1F1F"/>
        </w:pBdr>
        <w:spacing w:before="360" w:after="160"/>
      </w:pPr>
      <w:r>
        <w:rPr>
          <w:b/>
          <w:bCs/>
          <w:color w:val="1F1F1F"/>
          <w:sz w:val="26"/>
          <w:szCs w:val="26"/>
        </w:rPr>
        <w:t>Article 4 — Public concerné et demande d'essai ou de souscription</w:t>
      </w:r>
    </w:p>
    <w:p w14:paraId="599E8DF1" w14:textId="77777777" w:rsidR="007414D5" w:rsidRDefault="00000000">
      <w:pPr>
        <w:spacing w:after="160" w:line="288" w:lineRule="auto"/>
      </w:pPr>
      <w:r>
        <w:t xml:space="preserve">Le Site s'adresse aux professionnels de santé (médecins, orthoptistes) ainsi qu'aux structures sportives et organismes assimilés susceptibles d'utiliser l'application NEURACCURE dans le cadre de leur activité </w:t>
      </w:r>
      <w:r>
        <w:lastRenderedPageBreak/>
        <w:t>professionnelle. L'application est réservée à un usage professionnel, sous la supervision d'un médecin ou d'un orthoptiste.</w:t>
      </w:r>
    </w:p>
    <w:p w14:paraId="32B83124" w14:textId="77777777" w:rsidR="007414D5" w:rsidRDefault="00000000">
      <w:pPr>
        <w:spacing w:after="160" w:line="288" w:lineRule="auto"/>
      </w:pPr>
      <w:r>
        <w:t>Toute personne souhaitant bénéficier d'un essai gratuit ou souscrire à l'application adresse à NEURACCURE, via le formulaire de contact du Site ou par courriel, une demande précisant notamment son identité, ses coordonnées professionnelles et son numéro d'identification professionnel (RPPS ou numéro d'organisme fédéral de santé équivalent).</w:t>
      </w:r>
    </w:p>
    <w:p w14:paraId="5F41FCB5" w14:textId="77777777" w:rsidR="007414D5" w:rsidRDefault="00000000">
      <w:pPr>
        <w:spacing w:after="160" w:line="288" w:lineRule="auto"/>
      </w:pPr>
      <w:r>
        <w:t>NEURACCURE se réserve la possibilité de vérifier la qualité professionnelle du demandeur avant de donner suite à sa demande, et de refuser une demande qui ne répondrait pas au public visé par l'application.</w:t>
      </w:r>
    </w:p>
    <w:p w14:paraId="0188824D" w14:textId="77777777" w:rsidR="007414D5" w:rsidRDefault="00000000">
      <w:pPr>
        <w:pStyle w:val="Titre1"/>
        <w:pBdr>
          <w:bottom w:val="single" w:sz="6" w:space="4" w:color="1F1F1F"/>
        </w:pBdr>
        <w:spacing w:before="360" w:after="160"/>
      </w:pPr>
      <w:r>
        <w:rPr>
          <w:b/>
          <w:bCs/>
          <w:color w:val="1F1F1F"/>
          <w:sz w:val="26"/>
          <w:szCs w:val="26"/>
        </w:rPr>
        <w:t>Article 5 — Essai gratuit</w:t>
      </w:r>
    </w:p>
    <w:p w14:paraId="6CFB6F94" w14:textId="77777777" w:rsidR="007414D5" w:rsidRDefault="00000000">
      <w:pPr>
        <w:spacing w:after="160" w:line="288" w:lineRule="auto"/>
      </w:pPr>
      <w:r>
        <w:t>Un essai gratuit d'une durée d'un (1) mois calendaire peut être proposé sur demande. Cet essai ne requiert la communication d'aucune coordonnée bancaire et n'entraîne, à son terme, aucune souscription ni aucun prélèvement automatique : l'Utilisateur qui souhaite poursuivre au-delà de l'essai doit formuler une demande de souscription distincte selon les modalités de l'Article 6.</w:t>
      </w:r>
    </w:p>
    <w:p w14:paraId="04F47609" w14:textId="77777777" w:rsidR="007414D5" w:rsidRDefault="00000000">
      <w:pPr>
        <w:pStyle w:val="Titre1"/>
        <w:pBdr>
          <w:bottom w:val="single" w:sz="6" w:space="4" w:color="1F1F1F"/>
        </w:pBdr>
        <w:spacing w:before="360" w:after="160"/>
      </w:pPr>
      <w:r>
        <w:rPr>
          <w:b/>
          <w:bCs/>
          <w:color w:val="1F1F1F"/>
          <w:sz w:val="26"/>
          <w:szCs w:val="26"/>
        </w:rPr>
        <w:t>Article 6 — Souscription et formalisation du contrat</w:t>
      </w:r>
    </w:p>
    <w:p w14:paraId="3160DA1D" w14:textId="77777777" w:rsidR="007414D5" w:rsidRDefault="00000000">
      <w:pPr>
        <w:spacing w:after="160" w:line="288" w:lineRule="auto"/>
      </w:pPr>
      <w:r>
        <w:t>À l'issue de l'échange initial et, le cas échéant, de l'essai gratuit, la souscription à l'application NEURACCURE fait l'objet d'un contrat de licence d'utilisation distinct des présentes CGU, précisant notamment la formule retenue, le mode de paiement, le matériel désigné et les conditions particulières applicables à l'Utilisateur.</w:t>
      </w:r>
    </w:p>
    <w:p w14:paraId="6B9C4FC4" w14:textId="77777777" w:rsidR="007414D5" w:rsidRDefault="00000000">
      <w:pPr>
        <w:spacing w:after="160" w:line="288" w:lineRule="auto"/>
      </w:pPr>
      <w:r>
        <w:t>Ce contrat est signé soit sous forme manuscrite, soit par voie électronique. Il n'est réputé conclu qu'à compter de sa signature par les deux parties. Les présentes CGU ne valent pas, à elles seules, engagement contractuel de souscription.</w:t>
      </w:r>
    </w:p>
    <w:p w14:paraId="66AD0C1C" w14:textId="77777777" w:rsidR="007414D5" w:rsidRDefault="00000000">
      <w:pPr>
        <w:pStyle w:val="Titre1"/>
        <w:pBdr>
          <w:bottom w:val="single" w:sz="6" w:space="4" w:color="1F1F1F"/>
        </w:pBdr>
        <w:spacing w:before="360" w:after="160"/>
      </w:pPr>
      <w:r>
        <w:rPr>
          <w:b/>
          <w:bCs/>
          <w:color w:val="1F1F1F"/>
          <w:sz w:val="26"/>
          <w:szCs w:val="26"/>
        </w:rPr>
        <w:t>Article 7 — Formules d'abonnement et durée</w:t>
      </w:r>
    </w:p>
    <w:p w14:paraId="17B67C65" w14:textId="77777777" w:rsidR="007414D5" w:rsidRDefault="00000000">
      <w:pPr>
        <w:spacing w:after="160" w:line="288" w:lineRule="auto"/>
      </w:pPr>
      <w:r>
        <w:t>Deux formules sont proposées à titre général :</w:t>
      </w:r>
    </w:p>
    <w:p w14:paraId="4ECEE996" w14:textId="77777777" w:rsidR="007414D5" w:rsidRDefault="00000000">
      <w:pPr>
        <w:pStyle w:val="Paragraphedeliste"/>
        <w:numPr>
          <w:ilvl w:val="0"/>
          <w:numId w:val="1"/>
        </w:numPr>
        <w:spacing w:after="90" w:line="276" w:lineRule="auto"/>
      </w:pPr>
      <w:proofErr w:type="gramStart"/>
      <w:r>
        <w:t>une</w:t>
      </w:r>
      <w:proofErr w:type="gramEnd"/>
      <w:r>
        <w:t xml:space="preserve"> formule mensuelle sans engagement de durée, chaque mois entamé restant dû dans son intégralité, la résiliation prenant effet à l'issue d'un délai de traitement usuel d'un à deux jours ouvrés ;</w:t>
      </w:r>
    </w:p>
    <w:p w14:paraId="72E3F07D" w14:textId="77777777" w:rsidR="007414D5" w:rsidRDefault="00000000">
      <w:pPr>
        <w:pStyle w:val="Paragraphedeliste"/>
        <w:numPr>
          <w:ilvl w:val="0"/>
          <w:numId w:val="1"/>
        </w:numPr>
        <w:spacing w:after="90" w:line="276" w:lineRule="auto"/>
      </w:pPr>
      <w:proofErr w:type="gramStart"/>
      <w:r>
        <w:t>une</w:t>
      </w:r>
      <w:proofErr w:type="gramEnd"/>
      <w:r>
        <w:t xml:space="preserve"> formule annuelle, à tarif préférentiel, payable en une seule échéance. Cette formule fait l'objet d'une tacite reconduction pour une durée d'un an, sauf résiliation. Un courriel de rappel est adressé à l'Utilisateur un mois avant l'échéance du contrat, l'invitant à indiquer s'il souhaite reconduire la formule annuelle, basculer sur la formule mensuelle, ou résilier.</w:t>
      </w:r>
    </w:p>
    <w:p w14:paraId="2D8DD2D0" w14:textId="77777777" w:rsidR="007414D5" w:rsidRDefault="00000000">
      <w:pPr>
        <w:spacing w:after="160" w:line="288" w:lineRule="auto"/>
      </w:pPr>
      <w:r>
        <w:t>Le détail des formules disponibles, de leur contenu et de leur tarification en vigueur est communiqué à l'Utilisateur au moment de sa demande et figure dans le contrat de licence visé à l'Article 6.</w:t>
      </w:r>
    </w:p>
    <w:p w14:paraId="22A6316C" w14:textId="77777777" w:rsidR="00C824A1" w:rsidRDefault="00C824A1">
      <w:pPr>
        <w:spacing w:after="160" w:line="288" w:lineRule="auto"/>
      </w:pPr>
    </w:p>
    <w:p w14:paraId="27C854EB" w14:textId="77777777" w:rsidR="00C824A1" w:rsidRDefault="00C824A1">
      <w:pPr>
        <w:rPr>
          <w:b/>
          <w:bCs/>
          <w:color w:val="1F1F1F"/>
          <w:sz w:val="26"/>
          <w:szCs w:val="26"/>
        </w:rPr>
      </w:pPr>
      <w:r>
        <w:rPr>
          <w:b/>
          <w:bCs/>
          <w:color w:val="1F1F1F"/>
          <w:sz w:val="26"/>
          <w:szCs w:val="26"/>
        </w:rPr>
        <w:br w:type="page"/>
      </w:r>
    </w:p>
    <w:p w14:paraId="34DD4284" w14:textId="5FB7C333" w:rsidR="007414D5" w:rsidRDefault="00000000">
      <w:pPr>
        <w:pStyle w:val="Titre1"/>
        <w:pBdr>
          <w:bottom w:val="single" w:sz="6" w:space="4" w:color="1F1F1F"/>
        </w:pBdr>
        <w:spacing w:before="360" w:after="160"/>
      </w:pPr>
      <w:r>
        <w:rPr>
          <w:b/>
          <w:bCs/>
          <w:color w:val="1F1F1F"/>
          <w:sz w:val="26"/>
          <w:szCs w:val="26"/>
        </w:rPr>
        <w:lastRenderedPageBreak/>
        <w:t>Article 8 — Modalités de paiement</w:t>
      </w:r>
    </w:p>
    <w:p w14:paraId="274D8A56" w14:textId="77777777" w:rsidR="007414D5" w:rsidRDefault="00000000">
      <w:pPr>
        <w:spacing w:after="160" w:line="288" w:lineRule="auto"/>
      </w:pPr>
      <w:r>
        <w:t>Le règlement des sommes dues au titre de la souscription s'effectue par virement bancaire ou par prélèvement SEPA, selon le choix exprimé par l'Utilisateur lors de la souscription. Les échéances et leur périodicité sont précisées dans le contrat de licence.</w:t>
      </w:r>
    </w:p>
    <w:p w14:paraId="64C0CA8D" w14:textId="77777777" w:rsidR="007414D5" w:rsidRDefault="00000000">
      <w:pPr>
        <w:pStyle w:val="Titre1"/>
        <w:pBdr>
          <w:bottom w:val="single" w:sz="6" w:space="4" w:color="1F1F1F"/>
        </w:pBdr>
        <w:spacing w:before="360" w:after="160"/>
      </w:pPr>
      <w:r>
        <w:rPr>
          <w:b/>
          <w:bCs/>
          <w:color w:val="1F1F1F"/>
          <w:sz w:val="26"/>
          <w:szCs w:val="26"/>
        </w:rPr>
        <w:t>Article 9 — Droit de rétractation</w:t>
      </w:r>
    </w:p>
    <w:p w14:paraId="53275DBC" w14:textId="66637C69" w:rsidR="007414D5" w:rsidRDefault="00000000">
      <w:pPr>
        <w:spacing w:after="160" w:line="288" w:lineRule="auto"/>
      </w:pPr>
      <w:r>
        <w:t>Conformément au droit applicable, un droit de rétractation de quatorze (14) jours peut, selon les cas, bénéficier à certains utilisateurs. Toutefois, lorsque l'Utilisateur a préalablement bénéficié de l'essai gratuit visé à l'Article 5 et a ainsi pu tester l'application avant toute souscription, il reconnaît expressément, en signant le contrat de licence, avoir renoncé à ce droit dans les conditions qui y sont précisées.</w:t>
      </w:r>
    </w:p>
    <w:p w14:paraId="2843DF52" w14:textId="77777777" w:rsidR="007414D5" w:rsidRDefault="00000000">
      <w:pPr>
        <w:pStyle w:val="Titre1"/>
        <w:pBdr>
          <w:bottom w:val="single" w:sz="6" w:space="4" w:color="1F1F1F"/>
        </w:pBdr>
        <w:spacing w:before="360" w:after="160"/>
      </w:pPr>
      <w:r>
        <w:rPr>
          <w:b/>
          <w:bCs/>
          <w:color w:val="1F1F1F"/>
          <w:sz w:val="26"/>
          <w:szCs w:val="26"/>
        </w:rPr>
        <w:t>Article 10 — Résiliation</w:t>
      </w:r>
    </w:p>
    <w:p w14:paraId="4EDB2774" w14:textId="77777777" w:rsidR="007414D5" w:rsidRDefault="00000000">
      <w:pPr>
        <w:spacing w:after="160" w:line="288" w:lineRule="auto"/>
      </w:pPr>
      <w:r>
        <w:t>Les modalités de résiliation applicables à chaque formule (mensuelle ou annuelle), ainsi que les cas de résiliation à l'initiative de NEURACCURE, sont fixées par le contrat de licence visé à l'Article 6 et, le cas échéant, rappelées lors du courriel d'échéance mentionné à l'Article 7.</w:t>
      </w:r>
    </w:p>
    <w:p w14:paraId="48855EBD" w14:textId="77777777" w:rsidR="007414D5" w:rsidRDefault="00000000">
      <w:pPr>
        <w:pStyle w:val="Titre1"/>
        <w:pBdr>
          <w:bottom w:val="single" w:sz="6" w:space="4" w:color="1F1F1F"/>
        </w:pBdr>
        <w:spacing w:before="360" w:after="160"/>
      </w:pPr>
      <w:r>
        <w:rPr>
          <w:b/>
          <w:bCs/>
          <w:color w:val="1F1F1F"/>
          <w:sz w:val="26"/>
          <w:szCs w:val="26"/>
        </w:rPr>
        <w:t>Article 11 — Propriété intellectuelle</w:t>
      </w:r>
    </w:p>
    <w:p w14:paraId="3F904B15" w14:textId="77777777" w:rsidR="007414D5" w:rsidRDefault="00000000">
      <w:pPr>
        <w:spacing w:after="160" w:line="288" w:lineRule="auto"/>
      </w:pPr>
      <w:r>
        <w:t>L'ensemble des éléments du Site (textes, images, logos, graphismes, structure) est protégé par le droit de la propriété intellectuelle et demeure la propriété exclusive de NEURACCURE ou de ses ayants droit. Toute reproduction, représentation, modification ou exploitation totale ou partielle de ces éléments, sans autorisation écrite préalable, est interdite.</w:t>
      </w:r>
    </w:p>
    <w:p w14:paraId="1D9D36FA" w14:textId="77777777" w:rsidR="007414D5" w:rsidRDefault="00000000">
      <w:pPr>
        <w:spacing w:after="160" w:line="288" w:lineRule="auto"/>
      </w:pPr>
      <w:r>
        <w:t>Il en va de même, dans les conditions précisées par le contrat de licence, pour l'application NEURACCURE elle-même, sa documentation et son interface, qui ne sont en aucun cas cédées à l'Utilisateur du fait de sa navigation sur le Site.</w:t>
      </w:r>
    </w:p>
    <w:p w14:paraId="3352E033" w14:textId="77777777" w:rsidR="007414D5" w:rsidRDefault="00000000">
      <w:pPr>
        <w:pStyle w:val="Titre1"/>
        <w:pBdr>
          <w:bottom w:val="single" w:sz="6" w:space="4" w:color="1F1F1F"/>
        </w:pBdr>
        <w:spacing w:before="360" w:after="160"/>
      </w:pPr>
      <w:r>
        <w:rPr>
          <w:b/>
          <w:bCs/>
          <w:color w:val="1F1F1F"/>
          <w:sz w:val="26"/>
          <w:szCs w:val="26"/>
        </w:rPr>
        <w:t>Article 12 — Nature du dispositif médical et portée des informations du Site</w:t>
      </w:r>
    </w:p>
    <w:p w14:paraId="0D6FD408" w14:textId="77777777" w:rsidR="007414D5" w:rsidRDefault="00000000">
      <w:pPr>
        <w:spacing w:after="160" w:line="288" w:lineRule="auto"/>
      </w:pPr>
      <w:r>
        <w:t>Neuraccure est un dispositif médical numérique de classe I au sens du règlement (UE) 2017/745 (MDR), en cours de procédure de marquage CE. Neuraccure est un outil d'aide à l'évaluation et au suivi ; il ne pose pas de diagnostic de manière autonome. L'interprétation des résultats relève exclusivement du professionnel de santé utilisateur.</w:t>
      </w:r>
    </w:p>
    <w:p w14:paraId="1625DFAC" w14:textId="77777777" w:rsidR="007414D5" w:rsidRDefault="00000000">
      <w:pPr>
        <w:spacing w:after="160" w:line="288" w:lineRule="auto"/>
      </w:pPr>
      <w:r>
        <w:t>Les informations diffusées sur le Site ont un caractère général et présentatif. Elles ne constituent en aucun cas un avis médical, un diagnostic ou une recommandation thérapeutique et ne sauraient se substituer à la documentation officielle de l'application ni à l'appréciation du professionnel de santé.</w:t>
      </w:r>
    </w:p>
    <w:p w14:paraId="460275C4" w14:textId="77777777" w:rsidR="007414D5" w:rsidRDefault="00000000">
      <w:pPr>
        <w:pStyle w:val="Titre1"/>
        <w:pBdr>
          <w:bottom w:val="single" w:sz="6" w:space="4" w:color="1F1F1F"/>
        </w:pBdr>
        <w:spacing w:before="360" w:after="160"/>
      </w:pPr>
      <w:r>
        <w:rPr>
          <w:b/>
          <w:bCs/>
          <w:color w:val="1F1F1F"/>
          <w:sz w:val="26"/>
          <w:szCs w:val="26"/>
        </w:rPr>
        <w:t>Article 13 — Responsabilité</w:t>
      </w:r>
    </w:p>
    <w:p w14:paraId="676CC774" w14:textId="77777777" w:rsidR="007414D5" w:rsidRDefault="00000000">
      <w:pPr>
        <w:spacing w:after="160" w:line="288" w:lineRule="auto"/>
      </w:pPr>
      <w:r>
        <w:t>NEURACCURE s'efforce d'assurer l'exactitude et la mise à jour des informations diffusées sur le Site, sans garantir l'absence d'erreurs ou d'omissions. NEURACCURE ne saurait être tenue responsable des dommages directs ou indirects résultant de l'accès au Site, de son indisponibilité temporaire, ou de l'usage qui en serait fait, sous réserve des dispositions d'ordre public applicables.</w:t>
      </w:r>
    </w:p>
    <w:p w14:paraId="532C9285" w14:textId="77777777" w:rsidR="007414D5" w:rsidRDefault="00000000">
      <w:pPr>
        <w:spacing w:after="160" w:line="288" w:lineRule="auto"/>
      </w:pPr>
      <w:r>
        <w:lastRenderedPageBreak/>
        <w:t>La responsabilité de NEURACCURE au titre du fonctionnement de l'application et de la conformité des résultats qu'elle produit est exclusivement régie par le contrat de licence conclu avec l'Utilisateur professionnel.</w:t>
      </w:r>
    </w:p>
    <w:p w14:paraId="6FFDC8F0" w14:textId="77777777" w:rsidR="007414D5" w:rsidRDefault="00000000">
      <w:pPr>
        <w:pStyle w:val="Titre1"/>
        <w:pBdr>
          <w:bottom w:val="single" w:sz="6" w:space="4" w:color="1F1F1F"/>
        </w:pBdr>
        <w:spacing w:before="360" w:after="160"/>
      </w:pPr>
      <w:r>
        <w:rPr>
          <w:b/>
          <w:bCs/>
          <w:color w:val="1F1F1F"/>
          <w:sz w:val="26"/>
          <w:szCs w:val="26"/>
        </w:rPr>
        <w:t>Article 14 — Données personnelles et cookies</w:t>
      </w:r>
    </w:p>
    <w:p w14:paraId="76128A1B" w14:textId="77777777" w:rsidR="007414D5" w:rsidRDefault="00000000">
      <w:pPr>
        <w:spacing w:after="160" w:line="288" w:lineRule="auto"/>
      </w:pPr>
      <w:r>
        <w:t>Le traitement des données personnelles collectées via le Site (notamment dans le cadre d'une demande de contact, d'essai ou de souscription) ainsi que l'utilisation de cookies et outils de mesure d'audience sont décrits dans la Politique de confidentialité du Site, accessible depuis le pied de page, laquelle fait partie intégrante des présentes.</w:t>
      </w:r>
    </w:p>
    <w:p w14:paraId="404935CE" w14:textId="77777777" w:rsidR="007414D5" w:rsidRDefault="00000000">
      <w:pPr>
        <w:pStyle w:val="Titre1"/>
        <w:pBdr>
          <w:bottom w:val="single" w:sz="6" w:space="4" w:color="1F1F1F"/>
        </w:pBdr>
        <w:spacing w:before="360" w:after="160"/>
      </w:pPr>
      <w:r>
        <w:rPr>
          <w:b/>
          <w:bCs/>
          <w:color w:val="1F1F1F"/>
          <w:sz w:val="26"/>
          <w:szCs w:val="26"/>
        </w:rPr>
        <w:t>Article 15 — Liens hypertextes</w:t>
      </w:r>
    </w:p>
    <w:p w14:paraId="53A1ED63" w14:textId="77777777" w:rsidR="007414D5" w:rsidRDefault="00000000">
      <w:pPr>
        <w:spacing w:after="160" w:line="288" w:lineRule="auto"/>
      </w:pPr>
      <w:r>
        <w:t>Le Site peut contenir des liens vers des ressources ou sites tiers. NEURACCURE n'exerce aucun contrôle sur ces ressources et décline toute responsabilité quant à leur contenu ou leur disponibilité.</w:t>
      </w:r>
    </w:p>
    <w:p w14:paraId="061CC8BC" w14:textId="77777777" w:rsidR="007414D5" w:rsidRDefault="00000000">
      <w:pPr>
        <w:pStyle w:val="Titre1"/>
        <w:pBdr>
          <w:bottom w:val="single" w:sz="6" w:space="4" w:color="1F1F1F"/>
        </w:pBdr>
        <w:spacing w:before="360" w:after="160"/>
      </w:pPr>
      <w:r>
        <w:rPr>
          <w:b/>
          <w:bCs/>
          <w:color w:val="1F1F1F"/>
          <w:sz w:val="26"/>
          <w:szCs w:val="26"/>
        </w:rPr>
        <w:t>Article 16 — Modification des CGU</w:t>
      </w:r>
    </w:p>
    <w:p w14:paraId="194D78A4" w14:textId="77777777" w:rsidR="007414D5" w:rsidRDefault="00000000">
      <w:pPr>
        <w:spacing w:after="160" w:line="288" w:lineRule="auto"/>
      </w:pPr>
      <w:r>
        <w:t>NEURACCURE se réserve le droit de modifier les présentes CGU à tout moment, notamment pour les adapter aux évolutions du Site ou de la réglementation. La version applicable est celle en vigueur à la date de consultation du Site, la date de dernière mise à jour figurant en en-tête ou en pied du document.</w:t>
      </w:r>
    </w:p>
    <w:p w14:paraId="4C19E2BA" w14:textId="77777777" w:rsidR="007414D5" w:rsidRDefault="00000000">
      <w:pPr>
        <w:pStyle w:val="Titre1"/>
        <w:pBdr>
          <w:bottom w:val="single" w:sz="6" w:space="4" w:color="1F1F1F"/>
        </w:pBdr>
        <w:spacing w:before="360" w:after="160"/>
      </w:pPr>
      <w:r>
        <w:rPr>
          <w:b/>
          <w:bCs/>
          <w:color w:val="1F1F1F"/>
          <w:sz w:val="26"/>
          <w:szCs w:val="26"/>
        </w:rPr>
        <w:t>Article 17 — Droit applicable et juridiction compétente</w:t>
      </w:r>
    </w:p>
    <w:p w14:paraId="7CBE4981" w14:textId="2B7B2F81" w:rsidR="007414D5" w:rsidRDefault="00000000">
      <w:pPr>
        <w:spacing w:after="160" w:line="288" w:lineRule="auto"/>
      </w:pPr>
      <w:r>
        <w:t>Les présentes CGU sont soumises au droit monégasque, sans préjudice des dispositions d'ordre public applicables aux utilisateurs situés dans l'Union européenne. Tout litige relatif à leur validité, leur interprétation ou leur exécution sera soumis, à défaut de résolution amiable, aux tribunaux compétents de la Principauté de Monaco, sous la même réserve.</w:t>
      </w:r>
    </w:p>
    <w:p w14:paraId="2B16E0D0" w14:textId="745FC2FA" w:rsidR="007414D5" w:rsidRDefault="00000000">
      <w:pPr>
        <w:spacing w:before="300"/>
      </w:pPr>
      <w:r>
        <w:rPr>
          <w:i/>
          <w:iCs/>
          <w:color w:val="595959"/>
          <w:sz w:val="18"/>
          <w:szCs w:val="18"/>
        </w:rPr>
        <w:t xml:space="preserve">Dernière mise à jour : </w:t>
      </w:r>
      <w:r w:rsidR="00C824A1">
        <w:rPr>
          <w:i/>
          <w:iCs/>
          <w:color w:val="595959"/>
          <w:sz w:val="18"/>
          <w:szCs w:val="18"/>
        </w:rPr>
        <w:t>08/09/2026</w:t>
      </w:r>
    </w:p>
    <w:sectPr w:rsidR="007414D5">
      <w:headerReference w:type="default" r:id="rId7"/>
      <w:footerReference w:type="default" r:id="rId8"/>
      <w:pgSz w:w="11906" w:h="16838"/>
      <w:pgMar w:top="1300" w:right="1300" w:bottom="1300" w:left="13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8812F" w14:textId="77777777" w:rsidR="00201CC3" w:rsidRDefault="00201CC3">
      <w:r>
        <w:separator/>
      </w:r>
    </w:p>
  </w:endnote>
  <w:endnote w:type="continuationSeparator" w:id="0">
    <w:p w14:paraId="788FF343" w14:textId="77777777" w:rsidR="00201CC3" w:rsidRDefault="00201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roman"/>
    <w:notTrueType/>
    <w:pitch w:val="default"/>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D1CA02" w14:textId="77777777" w:rsidR="007414D5" w:rsidRDefault="00000000">
    <w:pPr>
      <w:jc w:val="center"/>
    </w:pP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C824A1">
      <w:rPr>
        <w:noProof/>
        <w:color w:val="595959"/>
        <w:sz w:val="16"/>
        <w:szCs w:val="16"/>
      </w:rPr>
      <w:t>1</w:t>
    </w:r>
    <w:r>
      <w:rPr>
        <w:color w:val="595959"/>
        <w:sz w:val="16"/>
        <w:szCs w:val="16"/>
      </w:rPr>
      <w:fldChar w:fldCharType="end"/>
    </w:r>
    <w:r>
      <w:rPr>
        <w:color w:val="595959"/>
        <w:sz w:val="16"/>
        <w:szCs w:val="16"/>
      </w:rPr>
      <w:t xml:space="preserve"> / </w:t>
    </w:r>
    <w:r>
      <w:rPr>
        <w:color w:val="595959"/>
        <w:sz w:val="16"/>
        <w:szCs w:val="16"/>
      </w:rPr>
      <w:fldChar w:fldCharType="begin"/>
    </w:r>
    <w:r>
      <w:rPr>
        <w:color w:val="595959"/>
        <w:sz w:val="16"/>
        <w:szCs w:val="16"/>
      </w:rPr>
      <w:instrText>NUMPAGES</w:instrText>
    </w:r>
    <w:r>
      <w:rPr>
        <w:color w:val="595959"/>
        <w:sz w:val="16"/>
        <w:szCs w:val="16"/>
      </w:rPr>
      <w:fldChar w:fldCharType="separate"/>
    </w:r>
    <w:r w:rsidR="00C824A1">
      <w:rPr>
        <w:noProof/>
        <w:color w:val="595959"/>
        <w:sz w:val="16"/>
        <w:szCs w:val="16"/>
      </w:rPr>
      <w:t>2</w:t>
    </w:r>
    <w:r>
      <w:rPr>
        <w:color w:val="59595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C937CC" w14:textId="77777777" w:rsidR="00201CC3" w:rsidRDefault="00201CC3">
      <w:r>
        <w:separator/>
      </w:r>
    </w:p>
  </w:footnote>
  <w:footnote w:type="continuationSeparator" w:id="0">
    <w:p w14:paraId="4EB90044" w14:textId="77777777" w:rsidR="00201CC3" w:rsidRDefault="00201C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1F5D6" w14:textId="77777777" w:rsidR="007414D5" w:rsidRDefault="00000000">
    <w:pPr>
      <w:jc w:val="right"/>
    </w:pPr>
    <w:r>
      <w:rPr>
        <w:color w:val="595959"/>
        <w:sz w:val="16"/>
        <w:szCs w:val="16"/>
      </w:rPr>
      <w:t>NEURACCURE — CGU du site neuraccure.com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DD1277"/>
    <w:multiLevelType w:val="hybridMultilevel"/>
    <w:tmpl w:val="3446C8CA"/>
    <w:lvl w:ilvl="0" w:tplc="7AC8A700">
      <w:start w:val="1"/>
      <w:numFmt w:val="bullet"/>
      <w:lvlText w:val="●"/>
      <w:lvlJc w:val="left"/>
      <w:pPr>
        <w:ind w:left="720" w:hanging="360"/>
      </w:pPr>
    </w:lvl>
    <w:lvl w:ilvl="1" w:tplc="491E6258">
      <w:start w:val="1"/>
      <w:numFmt w:val="bullet"/>
      <w:lvlText w:val="○"/>
      <w:lvlJc w:val="left"/>
      <w:pPr>
        <w:ind w:left="1440" w:hanging="360"/>
      </w:pPr>
    </w:lvl>
    <w:lvl w:ilvl="2" w:tplc="20F4937C">
      <w:start w:val="1"/>
      <w:numFmt w:val="bullet"/>
      <w:lvlText w:val="■"/>
      <w:lvlJc w:val="left"/>
      <w:pPr>
        <w:ind w:left="2160" w:hanging="360"/>
      </w:pPr>
    </w:lvl>
    <w:lvl w:ilvl="3" w:tplc="93582562">
      <w:start w:val="1"/>
      <w:numFmt w:val="bullet"/>
      <w:lvlText w:val="●"/>
      <w:lvlJc w:val="left"/>
      <w:pPr>
        <w:ind w:left="2880" w:hanging="360"/>
      </w:pPr>
    </w:lvl>
    <w:lvl w:ilvl="4" w:tplc="88105868">
      <w:start w:val="1"/>
      <w:numFmt w:val="bullet"/>
      <w:lvlText w:val="○"/>
      <w:lvlJc w:val="left"/>
      <w:pPr>
        <w:ind w:left="3600" w:hanging="360"/>
      </w:pPr>
    </w:lvl>
    <w:lvl w:ilvl="5" w:tplc="FD509D28">
      <w:start w:val="1"/>
      <w:numFmt w:val="bullet"/>
      <w:lvlText w:val="■"/>
      <w:lvlJc w:val="left"/>
      <w:pPr>
        <w:ind w:left="4320" w:hanging="360"/>
      </w:pPr>
    </w:lvl>
    <w:lvl w:ilvl="6" w:tplc="B41E5588">
      <w:start w:val="1"/>
      <w:numFmt w:val="bullet"/>
      <w:lvlText w:val="●"/>
      <w:lvlJc w:val="left"/>
      <w:pPr>
        <w:ind w:left="5040" w:hanging="360"/>
      </w:pPr>
    </w:lvl>
    <w:lvl w:ilvl="7" w:tplc="C986CEA2">
      <w:start w:val="1"/>
      <w:numFmt w:val="bullet"/>
      <w:lvlText w:val="●"/>
      <w:lvlJc w:val="left"/>
      <w:pPr>
        <w:ind w:left="5760" w:hanging="360"/>
      </w:pPr>
    </w:lvl>
    <w:lvl w:ilvl="8" w:tplc="AE127ADC">
      <w:start w:val="1"/>
      <w:numFmt w:val="bullet"/>
      <w:lvlText w:val="●"/>
      <w:lvlJc w:val="left"/>
      <w:pPr>
        <w:ind w:left="6480" w:hanging="360"/>
      </w:pPr>
    </w:lvl>
  </w:abstractNum>
  <w:num w:numId="1" w16cid:durableId="434786572">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4D5"/>
    <w:rsid w:val="00201CC3"/>
    <w:rsid w:val="004E1BC9"/>
    <w:rsid w:val="007414D5"/>
    <w:rsid w:val="00C824A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4FFA7DBB"/>
  <w15:docId w15:val="{58E08402-00D3-CE43-A4C4-5F5043CAB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62626"/>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1501</Words>
  <Characters>8260</Characters>
  <Application>Microsoft Office Word</Application>
  <DocSecurity>0</DocSecurity>
  <Lines>68</Lines>
  <Paragraphs>19</Paragraphs>
  <ScaleCrop>false</ScaleCrop>
  <Company/>
  <LinksUpToDate>false</LinksUpToDate>
  <CharactersWithSpaces>9742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COHEN-MOREAU  ELYOTT</cp:lastModifiedBy>
  <cp:revision>2</cp:revision>
  <dcterms:created xsi:type="dcterms:W3CDTF">2026-09-08T06:39:00Z</dcterms:created>
  <dcterms:modified xsi:type="dcterms:W3CDTF">2026-09-08T06:39:00Z</dcterms:modified>
</cp:coreProperties>
</file>